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91" w:rsidRPr="00657926" w:rsidRDefault="007F4C91" w:rsidP="007F4C91">
      <w:pPr>
        <w:tabs>
          <w:tab w:val="clear" w:pos="851"/>
        </w:tabs>
        <w:autoSpaceDE w:val="0"/>
        <w:autoSpaceDN w:val="0"/>
        <w:adjustRightInd w:val="0"/>
        <w:jc w:val="center"/>
        <w:rPr>
          <w:rFonts w:cs="Arial"/>
          <w:b/>
          <w:szCs w:val="24"/>
        </w:rPr>
      </w:pPr>
      <w:bookmarkStart w:id="0" w:name="_GoBack"/>
      <w:bookmarkEnd w:id="0"/>
      <w:r w:rsidRPr="00657926">
        <w:rPr>
          <w:rFonts w:cs="Arial"/>
          <w:b/>
          <w:szCs w:val="24"/>
        </w:rPr>
        <w:t>Appendix 1</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pStyle w:val="Heading1"/>
        <w:tabs>
          <w:tab w:val="clear" w:pos="851"/>
        </w:tabs>
        <w:jc w:val="center"/>
        <w:rPr>
          <w:b/>
          <w:bCs/>
          <w:szCs w:val="24"/>
        </w:rPr>
      </w:pPr>
      <w:r w:rsidRPr="00842526">
        <w:rPr>
          <w:b/>
          <w:bCs/>
          <w:szCs w:val="24"/>
        </w:rPr>
        <w:t>MODEL MEMORANDUM OF COOPERATION</w:t>
      </w:r>
    </w:p>
    <w:p w:rsidR="007F4C91" w:rsidRPr="00842526" w:rsidRDefault="007F4C91" w:rsidP="007F4C91">
      <w:pPr>
        <w:tabs>
          <w:tab w:val="clear" w:pos="851"/>
        </w:tabs>
        <w:autoSpaceDE w:val="0"/>
        <w:autoSpaceDN w:val="0"/>
        <w:adjustRightInd w:val="0"/>
        <w:rPr>
          <w:rFonts w:cs="Arial"/>
          <w:b/>
          <w:bCs/>
          <w:szCs w:val="24"/>
        </w:rPr>
      </w:pPr>
    </w:p>
    <w:p w:rsidR="007F4C91" w:rsidRPr="00842526" w:rsidRDefault="007F4C91" w:rsidP="007F4C91">
      <w:pPr>
        <w:tabs>
          <w:tab w:val="clear" w:pos="851"/>
        </w:tabs>
        <w:autoSpaceDE w:val="0"/>
        <w:autoSpaceDN w:val="0"/>
        <w:adjustRightInd w:val="0"/>
        <w:jc w:val="center"/>
        <w:rPr>
          <w:rFonts w:cs="Arial"/>
          <w:b/>
          <w:bCs/>
          <w:szCs w:val="24"/>
        </w:rPr>
      </w:pPr>
      <w:r>
        <w:rPr>
          <w:rFonts w:cs="Arial"/>
          <w:b/>
          <w:bCs/>
          <w:szCs w:val="24"/>
        </w:rPr>
        <w:t>Model Memorandum of Co</w:t>
      </w:r>
      <w:r w:rsidRPr="00842526">
        <w:rPr>
          <w:rFonts w:cs="Arial"/>
          <w:b/>
          <w:bCs/>
          <w:szCs w:val="24"/>
        </w:rPr>
        <w:t>operation</w:t>
      </w:r>
    </w:p>
    <w:p w:rsidR="007F4C91" w:rsidRPr="00842526" w:rsidRDefault="007F4C91" w:rsidP="007F4C91">
      <w:pPr>
        <w:tabs>
          <w:tab w:val="clear" w:pos="851"/>
        </w:tabs>
        <w:autoSpaceDE w:val="0"/>
        <w:autoSpaceDN w:val="0"/>
        <w:adjustRightInd w:val="0"/>
        <w:jc w:val="center"/>
        <w:rPr>
          <w:rFonts w:cs="Arial"/>
          <w:b/>
          <w:bCs/>
          <w:szCs w:val="24"/>
        </w:rPr>
      </w:pPr>
      <w:proofErr w:type="gramStart"/>
      <w:r w:rsidRPr="00842526">
        <w:rPr>
          <w:rFonts w:cs="Arial"/>
          <w:b/>
          <w:bCs/>
          <w:szCs w:val="24"/>
        </w:rPr>
        <w:t>between</w:t>
      </w:r>
      <w:proofErr w:type="gramEnd"/>
      <w:r w:rsidRPr="00842526">
        <w:rPr>
          <w:rFonts w:cs="Arial"/>
          <w:b/>
          <w:bCs/>
          <w:szCs w:val="24"/>
        </w:rPr>
        <w:t xml:space="preserve"> [</w:t>
      </w:r>
      <w:smartTag w:uri="urn:schemas-microsoft-com:office:smarttags" w:element="place">
        <w:smartTag w:uri="urn:schemas-microsoft-com:office:smarttags" w:element="PlaceName">
          <w:r w:rsidRPr="00842526">
            <w:rPr>
              <w:rFonts w:cs="Arial"/>
              <w:b/>
              <w:bCs/>
              <w:szCs w:val="24"/>
            </w:rPr>
            <w:t>Member</w:t>
          </w:r>
        </w:smartTag>
        <w:r w:rsidRPr="00842526">
          <w:rPr>
            <w:rFonts w:cs="Arial"/>
            <w:b/>
            <w:bCs/>
            <w:szCs w:val="24"/>
          </w:rPr>
          <w:t xml:space="preserve"> </w:t>
        </w:r>
        <w:smartTag w:uri="urn:schemas-microsoft-com:office:smarttags" w:element="PlaceType">
          <w:r w:rsidRPr="00842526">
            <w:rPr>
              <w:rFonts w:cs="Arial"/>
              <w:b/>
              <w:bCs/>
              <w:szCs w:val="24"/>
            </w:rPr>
            <w:t>State</w:t>
          </w:r>
        </w:smartTag>
      </w:smartTag>
      <w:r w:rsidRPr="00842526">
        <w:rPr>
          <w:rFonts w:cs="Arial"/>
          <w:b/>
          <w:bCs/>
          <w:szCs w:val="24"/>
        </w:rPr>
        <w:t>] and the International Maritime Organization</w:t>
      </w:r>
    </w:p>
    <w:p w:rsidR="007F4C91" w:rsidRPr="00842526" w:rsidRDefault="007F4C91" w:rsidP="007F4C91">
      <w:pPr>
        <w:tabs>
          <w:tab w:val="clear" w:pos="851"/>
        </w:tabs>
        <w:autoSpaceDE w:val="0"/>
        <w:autoSpaceDN w:val="0"/>
        <w:adjustRightInd w:val="0"/>
        <w:jc w:val="center"/>
        <w:rPr>
          <w:rFonts w:cs="Arial"/>
          <w:b/>
          <w:bCs/>
          <w:szCs w:val="24"/>
        </w:rPr>
      </w:pPr>
      <w:proofErr w:type="gramStart"/>
      <w:r w:rsidRPr="00842526">
        <w:rPr>
          <w:rFonts w:cs="Arial"/>
          <w:b/>
          <w:bCs/>
          <w:szCs w:val="24"/>
        </w:rPr>
        <w:t>concerning</w:t>
      </w:r>
      <w:proofErr w:type="gramEnd"/>
      <w:r w:rsidRPr="00842526">
        <w:rPr>
          <w:rFonts w:cs="Arial"/>
          <w:b/>
          <w:bCs/>
          <w:szCs w:val="24"/>
        </w:rPr>
        <w:t xml:space="preserve"> participation in the IMO Member State Audit Scheme</w:t>
      </w:r>
    </w:p>
    <w:p w:rsidR="007F4C91" w:rsidRPr="00842526" w:rsidRDefault="007F4C91" w:rsidP="007F4C91">
      <w:pPr>
        <w:tabs>
          <w:tab w:val="clear" w:pos="851"/>
        </w:tabs>
        <w:autoSpaceDE w:val="0"/>
        <w:autoSpaceDN w:val="0"/>
        <w:adjustRightInd w:val="0"/>
        <w:rPr>
          <w:rFonts w:cs="Arial"/>
          <w:b/>
          <w:bCs/>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Preamble</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w:t>
      </w:r>
      <w:r w:rsidRPr="00842526">
        <w:rPr>
          <w:rFonts w:cs="Arial"/>
          <w:szCs w:val="24"/>
        </w:rPr>
        <w:tab/>
      </w:r>
      <w:r w:rsidRPr="00842526">
        <w:rPr>
          <w:rFonts w:cs="Arial"/>
          <w:i/>
          <w:iCs/>
          <w:szCs w:val="24"/>
        </w:rPr>
        <w:t>Whereas</w:t>
      </w:r>
      <w:r w:rsidRPr="00842526">
        <w:rPr>
          <w:rFonts w:cs="Arial"/>
          <w:szCs w:val="24"/>
        </w:rPr>
        <w:t xml:space="preserve"> the Assembly of the International Maritime Organization (IMO) has adopted </w:t>
      </w:r>
      <w:r w:rsidRPr="00232E0A">
        <w:rPr>
          <w:rFonts w:cs="Arial"/>
          <w:szCs w:val="24"/>
        </w:rPr>
        <w:t>resolution A.</w:t>
      </w:r>
      <w:r>
        <w:rPr>
          <w:rFonts w:cs="Arial"/>
          <w:szCs w:val="24"/>
        </w:rPr>
        <w:t>1070(28)</w:t>
      </w:r>
      <w:r w:rsidRPr="00232E0A">
        <w:rPr>
          <w:rFonts w:cs="Arial"/>
          <w:szCs w:val="24"/>
        </w:rPr>
        <w:t xml:space="preserve"> on the </w:t>
      </w:r>
      <w:r w:rsidRPr="00232E0A">
        <w:rPr>
          <w:rFonts w:cs="Arial"/>
          <w:i/>
          <w:iCs/>
          <w:szCs w:val="24"/>
        </w:rPr>
        <w:t>IMO In</w:t>
      </w:r>
      <w:r>
        <w:rPr>
          <w:rFonts w:cs="Arial"/>
          <w:i/>
          <w:iCs/>
          <w:szCs w:val="24"/>
        </w:rPr>
        <w:t>s</w:t>
      </w:r>
      <w:r w:rsidRPr="00232E0A">
        <w:rPr>
          <w:rFonts w:cs="Arial"/>
          <w:i/>
          <w:iCs/>
          <w:szCs w:val="24"/>
        </w:rPr>
        <w:t xml:space="preserve">truments Implementation </w:t>
      </w:r>
      <w:r>
        <w:rPr>
          <w:rFonts w:cs="Arial"/>
          <w:i/>
          <w:iCs/>
          <w:szCs w:val="24"/>
        </w:rPr>
        <w:t xml:space="preserve">(III) </w:t>
      </w:r>
      <w:r w:rsidRPr="00232E0A">
        <w:rPr>
          <w:rFonts w:cs="Arial"/>
          <w:i/>
          <w:iCs/>
          <w:szCs w:val="24"/>
        </w:rPr>
        <w:t>Code</w:t>
      </w:r>
      <w:r w:rsidRPr="00232E0A">
        <w:rPr>
          <w:rFonts w:cs="Arial"/>
          <w:szCs w:val="24"/>
        </w:rPr>
        <w:t>; and resolution A.</w:t>
      </w:r>
      <w:r>
        <w:rPr>
          <w:rFonts w:cs="Arial"/>
          <w:szCs w:val="24"/>
        </w:rPr>
        <w:t>1067(28)</w:t>
      </w:r>
      <w:r w:rsidRPr="00232E0A">
        <w:rPr>
          <w:rFonts w:cs="Arial"/>
          <w:szCs w:val="24"/>
        </w:rPr>
        <w:t xml:space="preserve"> on the Framework and Procedures for the IMO Member State Audit Scheme</w:t>
      </w:r>
      <w:r w:rsidRPr="00842526">
        <w:rPr>
          <w:rFonts w:cs="Arial"/>
          <w:szCs w:val="24"/>
        </w:rPr>
        <w:t>, for the purpose of ensuring the consistent and effective implementation of IMO instruments globally and compliance with their requirements,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2</w:t>
      </w:r>
      <w:r w:rsidRPr="00842526">
        <w:rPr>
          <w:rFonts w:cs="Arial"/>
          <w:szCs w:val="24"/>
        </w:rPr>
        <w:tab/>
      </w:r>
      <w:r w:rsidRPr="00842526">
        <w:rPr>
          <w:rFonts w:cs="Arial"/>
          <w:i/>
          <w:iCs/>
          <w:szCs w:val="24"/>
        </w:rPr>
        <w:t>Whereas</w:t>
      </w:r>
      <w:r w:rsidRPr="00842526">
        <w:rPr>
          <w:rFonts w:cs="Arial"/>
          <w:szCs w:val="24"/>
        </w:rPr>
        <w:t xml:space="preserve"> [</w:t>
      </w:r>
      <w:smartTag w:uri="urn:schemas-microsoft-com:office:smarttags" w:element="place">
        <w:smartTag w:uri="urn:schemas-microsoft-com:office:smarttags" w:element="PlaceName">
          <w:r w:rsidRPr="00842526">
            <w:rPr>
              <w:rFonts w:cs="Arial"/>
              <w:szCs w:val="24"/>
            </w:rPr>
            <w:t>Member</w:t>
          </w:r>
        </w:smartTag>
        <w:r w:rsidRPr="00842526">
          <w:rPr>
            <w:rFonts w:cs="Arial"/>
            <w:szCs w:val="24"/>
          </w:rPr>
          <w:t xml:space="preserve"> </w:t>
        </w:r>
        <w:smartTag w:uri="urn:schemas-microsoft-com:office:smarttags" w:element="PlaceType">
          <w:r w:rsidRPr="00842526">
            <w:rPr>
              <w:rFonts w:cs="Arial"/>
              <w:szCs w:val="24"/>
            </w:rPr>
            <w:t>State</w:t>
          </w:r>
        </w:smartTag>
      </w:smartTag>
      <w:r w:rsidRPr="00842526">
        <w:rPr>
          <w:rFonts w:cs="Arial"/>
          <w:szCs w:val="24"/>
        </w:rPr>
        <w:t>] supports the principles on which this scheme has been based and is committed to contributing to its success,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3</w:t>
      </w:r>
      <w:r w:rsidRPr="00842526">
        <w:rPr>
          <w:rFonts w:cs="Arial"/>
          <w:szCs w:val="24"/>
        </w:rPr>
        <w:tab/>
        <w:t>[</w:t>
      </w:r>
      <w:smartTag w:uri="urn:schemas-microsoft-com:office:smarttags" w:element="place">
        <w:smartTag w:uri="urn:schemas-microsoft-com:office:smarttags" w:element="PlaceName">
          <w:r w:rsidRPr="00842526">
            <w:rPr>
              <w:rFonts w:cs="Arial"/>
              <w:szCs w:val="24"/>
            </w:rPr>
            <w:t>Member</w:t>
          </w:r>
        </w:smartTag>
        <w:r w:rsidRPr="00842526">
          <w:rPr>
            <w:rFonts w:cs="Arial"/>
            <w:szCs w:val="24"/>
          </w:rPr>
          <w:t xml:space="preserve"> </w:t>
        </w:r>
        <w:smartTag w:uri="urn:schemas-microsoft-com:office:smarttags" w:element="PlaceType">
          <w:r w:rsidRPr="00842526">
            <w:rPr>
              <w:rFonts w:cs="Arial"/>
              <w:szCs w:val="24"/>
            </w:rPr>
            <w:t>State</w:t>
          </w:r>
        </w:smartTag>
      </w:smartTag>
      <w:r w:rsidRPr="00842526">
        <w:rPr>
          <w:rFonts w:cs="Arial"/>
          <w:szCs w:val="24"/>
        </w:rPr>
        <w:t>] and IMO have agreed as follows: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Section 1 – General</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4</w:t>
      </w:r>
      <w:r w:rsidRPr="00842526">
        <w:rPr>
          <w:rFonts w:cs="Arial"/>
          <w:szCs w:val="24"/>
        </w:rPr>
        <w:tab/>
        <w:t xml:space="preserve">[Member State] hereby consents to the conduct of a Member State audit by an IMO audit team.  This audit will be in conformity with the </w:t>
      </w:r>
      <w:r w:rsidRPr="00232E0A">
        <w:rPr>
          <w:rFonts w:cs="Arial"/>
          <w:szCs w:val="24"/>
        </w:rPr>
        <w:t xml:space="preserve">Framework and Procedures set out in Assembly resolution </w:t>
      </w:r>
      <w:proofErr w:type="gramStart"/>
      <w:r w:rsidRPr="00232E0A">
        <w:rPr>
          <w:rFonts w:cs="Arial"/>
          <w:szCs w:val="24"/>
        </w:rPr>
        <w:t>A.</w:t>
      </w:r>
      <w:r>
        <w:rPr>
          <w:rFonts w:cs="Arial"/>
          <w:szCs w:val="24"/>
        </w:rPr>
        <w:t>1067(</w:t>
      </w:r>
      <w:proofErr w:type="gramEnd"/>
      <w:r>
        <w:rPr>
          <w:rFonts w:cs="Arial"/>
          <w:szCs w:val="24"/>
        </w:rPr>
        <w:t>28).</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5</w:t>
      </w:r>
      <w:r w:rsidRPr="00842526">
        <w:rPr>
          <w:rFonts w:cs="Arial"/>
          <w:szCs w:val="24"/>
        </w:rPr>
        <w:tab/>
        <w:t xml:space="preserve">The audit will be conducted in accordance with the prescribed sequence of activities.  It should be completed </w:t>
      </w:r>
      <w:r>
        <w:rPr>
          <w:rFonts w:cs="Arial"/>
          <w:szCs w:val="24"/>
        </w:rPr>
        <w:t>within the scheduled</w:t>
      </w:r>
      <w:r w:rsidRPr="00842526">
        <w:rPr>
          <w:rFonts w:cs="Arial"/>
          <w:szCs w:val="24"/>
        </w:rPr>
        <w:t xml:space="preserve"> period</w:t>
      </w:r>
      <w:r>
        <w:rPr>
          <w:rFonts w:cs="Arial"/>
          <w:szCs w:val="24"/>
        </w:rPr>
        <w:t>,</w:t>
      </w:r>
      <w:r w:rsidRPr="00842526">
        <w:rPr>
          <w:rFonts w:cs="Arial"/>
          <w:szCs w:val="24"/>
        </w:rPr>
        <w:t xml:space="preserve"> following consultation between the parties to this Memorandum.</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Section 2 – Confidentiality</w:t>
      </w:r>
    </w:p>
    <w:p w:rsidR="007F4C91" w:rsidRPr="00842526" w:rsidRDefault="007F4C91" w:rsidP="007F4C91">
      <w:pPr>
        <w:tabs>
          <w:tab w:val="clear" w:pos="851"/>
        </w:tabs>
        <w:autoSpaceDE w:val="0"/>
        <w:autoSpaceDN w:val="0"/>
        <w:adjustRightInd w:val="0"/>
        <w:rPr>
          <w:rFonts w:cs="Arial"/>
          <w:bCs/>
          <w:szCs w:val="24"/>
        </w:rPr>
      </w:pPr>
    </w:p>
    <w:p w:rsidR="007F4C91" w:rsidRPr="00842526" w:rsidRDefault="007F4C91" w:rsidP="007F4C91">
      <w:pPr>
        <w:tabs>
          <w:tab w:val="clear" w:pos="851"/>
        </w:tabs>
        <w:autoSpaceDE w:val="0"/>
        <w:autoSpaceDN w:val="0"/>
        <w:adjustRightInd w:val="0"/>
        <w:rPr>
          <w:rFonts w:cs="Arial"/>
          <w:szCs w:val="24"/>
        </w:rPr>
      </w:pPr>
      <w:r w:rsidRPr="00621401">
        <w:rPr>
          <w:rFonts w:cs="Arial"/>
          <w:szCs w:val="24"/>
        </w:rPr>
        <w:t>6</w:t>
      </w:r>
      <w:r w:rsidRPr="00621401">
        <w:rPr>
          <w:rFonts w:cs="Arial"/>
          <w:szCs w:val="24"/>
        </w:rPr>
        <w:tab/>
        <w:t>The parties agree that all</w:t>
      </w:r>
      <w:r w:rsidRPr="00232E0A">
        <w:rPr>
          <w:rFonts w:cs="Arial"/>
          <w:szCs w:val="24"/>
        </w:rPr>
        <w:t xml:space="preserve"> information gathered, materials, notes and reports obtained or compiled during this audit will be treated in confidence.  The term </w:t>
      </w:r>
      <w:r>
        <w:rPr>
          <w:rFonts w:cs="Arial"/>
          <w:szCs w:val="24"/>
        </w:rPr>
        <w:t>"</w:t>
      </w:r>
      <w:r w:rsidRPr="00232E0A">
        <w:rPr>
          <w:rFonts w:cs="Arial"/>
          <w:szCs w:val="24"/>
        </w:rPr>
        <w:t>in confidence</w:t>
      </w:r>
      <w:r>
        <w:rPr>
          <w:rFonts w:cs="Arial"/>
          <w:szCs w:val="24"/>
        </w:rPr>
        <w:t>"</w:t>
      </w:r>
      <w:r w:rsidRPr="00232E0A">
        <w:rPr>
          <w:rFonts w:cs="Arial"/>
          <w:szCs w:val="24"/>
        </w:rPr>
        <w:t xml:space="preserve"> is understood to mean that none of the above will be communicated or provided by the audit team or the Secretary-General to any other party, unless authorized by [Member State] in writing.</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rPr>
          <w:rFonts w:cs="Arial"/>
          <w:szCs w:val="24"/>
        </w:rPr>
      </w:pPr>
      <w:r w:rsidRPr="00D77758">
        <w:rPr>
          <w:rFonts w:cs="Arial"/>
          <w:szCs w:val="24"/>
        </w:rPr>
        <w:t>7</w:t>
      </w:r>
      <w:r w:rsidRPr="00D77758">
        <w:rPr>
          <w:rFonts w:cs="Arial"/>
          <w:szCs w:val="24"/>
        </w:rPr>
        <w:tab/>
        <w:t>Notwithstanding the previous paragraph, it is agreed that the executive summary report, the corrective action plan and c</w:t>
      </w:r>
      <w:r w:rsidRPr="00D77758">
        <w:rPr>
          <w:rFonts w:cs="Arial"/>
          <w:bCs/>
          <w:szCs w:val="24"/>
        </w:rPr>
        <w:t>omments on the progress of implementation of the corrective action plan</w:t>
      </w:r>
      <w:r w:rsidRPr="00D77758">
        <w:rPr>
          <w:rFonts w:cs="Arial"/>
          <w:szCs w:val="24"/>
        </w:rPr>
        <w:t xml:space="preserve"> will be released to [all Member States of IMO] [the public] as individual </w:t>
      </w:r>
      <w:proofErr w:type="gramStart"/>
      <w:r w:rsidRPr="00D77758">
        <w:rPr>
          <w:rFonts w:cs="Arial"/>
          <w:szCs w:val="24"/>
        </w:rPr>
        <w:t>reports</w:t>
      </w:r>
      <w:proofErr w:type="gramEnd"/>
      <w:r w:rsidRPr="00D77758">
        <w:rPr>
          <w:rStyle w:val="FootnoteReference"/>
          <w:rFonts w:cs="Arial"/>
          <w:szCs w:val="24"/>
        </w:rPr>
        <w:footnoteReference w:id="1"/>
      </w:r>
      <w:r w:rsidRPr="00D77758">
        <w:rPr>
          <w:rFonts w:cs="Arial"/>
          <w:szCs w:val="24"/>
        </w:rPr>
        <w:t>.</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 xml:space="preserve">Section 3 – </w:t>
      </w:r>
      <w:smartTag w:uri="urn:schemas-microsoft-com:office:smarttags" w:element="place">
        <w:smartTag w:uri="urn:schemas-microsoft-com:office:smarttags" w:element="PlaceName">
          <w:r w:rsidRPr="00842526">
            <w:rPr>
              <w:rFonts w:cs="Arial"/>
              <w:b/>
              <w:bCs/>
              <w:szCs w:val="24"/>
            </w:rPr>
            <w:t>Member</w:t>
          </w:r>
        </w:smartTag>
        <w:r w:rsidRPr="00842526">
          <w:rPr>
            <w:rFonts w:cs="Arial"/>
            <w:b/>
            <w:bCs/>
            <w:szCs w:val="24"/>
          </w:rPr>
          <w:t xml:space="preserve"> </w:t>
        </w:r>
        <w:smartTag w:uri="urn:schemas-microsoft-com:office:smarttags" w:element="PlaceType">
          <w:r w:rsidRPr="00842526">
            <w:rPr>
              <w:rFonts w:cs="Arial"/>
              <w:b/>
              <w:bCs/>
              <w:szCs w:val="24"/>
            </w:rPr>
            <w:t>State</w:t>
          </w:r>
        </w:smartTag>
      </w:smartTag>
      <w:r w:rsidRPr="00842526">
        <w:rPr>
          <w:rFonts w:cs="Arial"/>
          <w:b/>
          <w:bCs/>
          <w:szCs w:val="24"/>
        </w:rPr>
        <w:t xml:space="preserve"> responsibilities </w:t>
      </w:r>
    </w:p>
    <w:p w:rsidR="007F4C91" w:rsidRPr="00842526" w:rsidRDefault="007F4C91" w:rsidP="007F4C91">
      <w:pPr>
        <w:tabs>
          <w:tab w:val="clear" w:pos="851"/>
        </w:tabs>
        <w:autoSpaceDE w:val="0"/>
        <w:autoSpaceDN w:val="0"/>
        <w:adjustRightInd w:val="0"/>
        <w:rPr>
          <w:rFonts w:cs="Arial"/>
          <w:bCs/>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8</w:t>
      </w:r>
      <w:r w:rsidRPr="00842526">
        <w:rPr>
          <w:rFonts w:cs="Arial"/>
          <w:szCs w:val="24"/>
        </w:rPr>
        <w:tab/>
        <w:t>[Member State] agrees to pro</w:t>
      </w:r>
      <w:r>
        <w:rPr>
          <w:rFonts w:cs="Arial"/>
          <w:szCs w:val="24"/>
        </w:rPr>
        <w:t>vide the audit team with any co</w:t>
      </w:r>
      <w:r w:rsidRPr="00842526">
        <w:rPr>
          <w:rFonts w:cs="Arial"/>
          <w:szCs w:val="24"/>
        </w:rPr>
        <w:t xml:space="preserve">operation and assistance necessary to the successful completion of the audit.  This includes: </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.1</w:t>
      </w:r>
      <w:r w:rsidRPr="00842526">
        <w:rPr>
          <w:rFonts w:cs="Arial"/>
          <w:szCs w:val="24"/>
        </w:rPr>
        <w:tab/>
        <w:t>designating a single point of contact within the [Administration] for all communications regarding the audit conducted pursuant to this Memorandum;</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.2</w:t>
      </w:r>
      <w:r w:rsidRPr="00842526">
        <w:rPr>
          <w:rFonts w:cs="Arial"/>
          <w:szCs w:val="24"/>
        </w:rPr>
        <w:tab/>
        <w:t>assisting with the procedures for any visas or permits that may be necessary for the audit team to perform its duties;</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.3</w:t>
      </w:r>
      <w:r w:rsidRPr="00842526">
        <w:rPr>
          <w:rFonts w:cs="Arial"/>
          <w:szCs w:val="24"/>
        </w:rPr>
        <w:tab/>
        <w:t>providing the audit team with copies of, and/or convenient access to, relevant documents and records, including electronically maintained records;</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.4</w:t>
      </w:r>
      <w:r w:rsidRPr="00842526">
        <w:rPr>
          <w:rFonts w:cs="Arial"/>
          <w:szCs w:val="24"/>
        </w:rPr>
        <w:tab/>
        <w:t>making the appropriate staff members and officials from its [Administration] and any other involved organizational elements available for interview by the audit team at a mutually agreed time and place;</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.5</w:t>
      </w:r>
      <w:r w:rsidRPr="00842526">
        <w:rPr>
          <w:rFonts w:cs="Arial"/>
          <w:szCs w:val="24"/>
        </w:rPr>
        <w:tab/>
        <w:t>closely monitoring implementation of the agreed timeline for the audit and bringing to the attention of the audit team any conditions which may make adjustments necessary;</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.6</w:t>
      </w:r>
      <w:r w:rsidRPr="00842526">
        <w:rPr>
          <w:rFonts w:cs="Arial"/>
          <w:szCs w:val="24"/>
        </w:rPr>
        <w:tab/>
        <w:t>arranging, as may be requested by the audit team, for the team to observe operations or activities that fall within the scope of the audit, provided that the Member State is not expected to arrange for observations of operations or activities which are not scheduled in the normal course of business; and</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F453F3" w:rsidRDefault="007F4C91" w:rsidP="007F4C91">
      <w:pPr>
        <w:pStyle w:val="BodyTextIndent"/>
        <w:ind w:left="1702" w:hanging="851"/>
        <w:rPr>
          <w:rFonts w:ascii="Arial" w:hAnsi="Arial" w:cs="Arial"/>
          <w:sz w:val="22"/>
          <w:szCs w:val="22"/>
        </w:rPr>
      </w:pPr>
      <w:r w:rsidRPr="00842526">
        <w:rPr>
          <w:rFonts w:ascii="Arial" w:hAnsi="Arial" w:cs="Arial"/>
        </w:rPr>
        <w:t>.</w:t>
      </w:r>
      <w:r w:rsidRPr="00F453F3">
        <w:rPr>
          <w:rFonts w:ascii="Arial" w:hAnsi="Arial" w:cs="Arial"/>
          <w:sz w:val="22"/>
          <w:szCs w:val="22"/>
        </w:rPr>
        <w:t>7</w:t>
      </w:r>
      <w:r w:rsidRPr="00F453F3">
        <w:rPr>
          <w:rFonts w:ascii="Arial" w:hAnsi="Arial" w:cs="Arial"/>
          <w:sz w:val="22"/>
          <w:szCs w:val="22"/>
        </w:rPr>
        <w:tab/>
        <w:t>otherwise facilitating the work of the audit team by providing administrative, secretarial, interpretation and transportation services, as appropriate.</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 xml:space="preserve">Section 4 – IMO responsibilities </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9</w:t>
      </w:r>
      <w:r w:rsidRPr="00842526">
        <w:rPr>
          <w:rFonts w:cs="Arial"/>
          <w:szCs w:val="24"/>
        </w:rPr>
        <w:tab/>
        <w:t xml:space="preserve">The Secretary-General will support the audit undertaken pursuant to this Memorandum by: </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.1</w:t>
      </w:r>
      <w:r w:rsidRPr="00842526">
        <w:rPr>
          <w:rFonts w:cs="Arial"/>
          <w:szCs w:val="24"/>
        </w:rPr>
        <w:tab/>
        <w:t>designating a single point of contact within the Secretariat for all communications regarding the audit conducted pursuant to this Memorandum;</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.2</w:t>
      </w:r>
      <w:r w:rsidRPr="00842526">
        <w:rPr>
          <w:rFonts w:cs="Arial"/>
          <w:szCs w:val="24"/>
        </w:rPr>
        <w:tab/>
        <w:t>selecting the audit team leader and members of the audit team, the composition of which (names, nationalities and qualifications and other relevant information that may be necessary to facilitate entry) will be provided to [</w:t>
      </w:r>
      <w:smartTag w:uri="urn:schemas-microsoft-com:office:smarttags" w:element="place">
        <w:smartTag w:uri="urn:schemas-microsoft-com:office:smarttags" w:element="PlaceName">
          <w:r w:rsidRPr="00842526">
            <w:rPr>
              <w:rFonts w:cs="Arial"/>
              <w:szCs w:val="24"/>
            </w:rPr>
            <w:t>Member</w:t>
          </w:r>
        </w:smartTag>
        <w:r w:rsidRPr="00842526">
          <w:rPr>
            <w:rFonts w:cs="Arial"/>
            <w:szCs w:val="24"/>
          </w:rPr>
          <w:t xml:space="preserve"> </w:t>
        </w:r>
        <w:smartTag w:uri="urn:schemas-microsoft-com:office:smarttags" w:element="PlaceType">
          <w:r w:rsidRPr="00842526">
            <w:rPr>
              <w:rFonts w:cs="Arial"/>
              <w:szCs w:val="24"/>
            </w:rPr>
            <w:t>State</w:t>
          </w:r>
        </w:smartTag>
      </w:smartTag>
      <w:r w:rsidRPr="00842526">
        <w:rPr>
          <w:rFonts w:cs="Arial"/>
          <w:szCs w:val="24"/>
        </w:rPr>
        <w:t>] prior to the audit;</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.3</w:t>
      </w:r>
      <w:r w:rsidRPr="00842526">
        <w:rPr>
          <w:rFonts w:cs="Arial"/>
          <w:szCs w:val="24"/>
        </w:rPr>
        <w:tab/>
        <w:t>closely monitoring implementation of the agreed timeline for the audit and bringing to the attention of the audit team and [Member State] any conditions which may make adjustments necessary;</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r w:rsidRPr="00842526">
        <w:rPr>
          <w:rFonts w:cs="Arial"/>
          <w:szCs w:val="24"/>
        </w:rPr>
        <w:t>.4</w:t>
      </w:r>
      <w:r w:rsidRPr="00842526">
        <w:rPr>
          <w:rFonts w:cs="Arial"/>
          <w:szCs w:val="24"/>
        </w:rPr>
        <w:tab/>
        <w:t>maintaining appropriate records of the audit; and</w:t>
      </w:r>
    </w:p>
    <w:p w:rsidR="007F4C91" w:rsidRPr="00842526" w:rsidRDefault="007F4C91" w:rsidP="007F4C91">
      <w:pPr>
        <w:tabs>
          <w:tab w:val="clear" w:pos="851"/>
        </w:tabs>
        <w:autoSpaceDE w:val="0"/>
        <w:autoSpaceDN w:val="0"/>
        <w:adjustRightInd w:val="0"/>
        <w:ind w:left="1701" w:hanging="850"/>
        <w:rPr>
          <w:rFonts w:cs="Arial"/>
          <w:szCs w:val="24"/>
        </w:rPr>
      </w:pPr>
    </w:p>
    <w:p w:rsidR="007F4C91" w:rsidRPr="00842526" w:rsidRDefault="007F4C91" w:rsidP="007F4C91">
      <w:pPr>
        <w:tabs>
          <w:tab w:val="clear" w:pos="851"/>
        </w:tabs>
        <w:autoSpaceDE w:val="0"/>
        <w:autoSpaceDN w:val="0"/>
        <w:adjustRightInd w:val="0"/>
        <w:ind w:left="1701" w:hanging="850"/>
        <w:rPr>
          <w:rFonts w:cs="Arial"/>
          <w:szCs w:val="24"/>
        </w:rPr>
      </w:pPr>
      <w:proofErr w:type="gramStart"/>
      <w:r w:rsidRPr="00842526">
        <w:rPr>
          <w:rFonts w:cs="Arial"/>
          <w:szCs w:val="24"/>
        </w:rPr>
        <w:t>.5</w:t>
      </w:r>
      <w:r w:rsidRPr="00842526">
        <w:rPr>
          <w:rFonts w:cs="Arial"/>
          <w:szCs w:val="24"/>
        </w:rPr>
        <w:tab/>
        <w:t>providing practical, logistical and other assistance as necessary to facilitate the conduct of the audit.</w:t>
      </w:r>
      <w:proofErr w:type="gramEnd"/>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b/>
          <w:bCs/>
          <w:szCs w:val="24"/>
        </w:rPr>
        <w:t xml:space="preserve">Section 5 – Scope of the audit </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w:t>
      </w:r>
      <w:r w:rsidRPr="00842526">
        <w:rPr>
          <w:rFonts w:cs="Arial"/>
          <w:i/>
          <w:iCs/>
          <w:szCs w:val="24"/>
        </w:rPr>
        <w:t>To be agreed between the parties</w:t>
      </w:r>
      <w:r w:rsidRPr="00842526">
        <w:rPr>
          <w:rFonts w:cs="Arial"/>
          <w:szCs w:val="24"/>
        </w:rPr>
        <w:t>]</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keepNext/>
        <w:tabs>
          <w:tab w:val="clear" w:pos="851"/>
        </w:tabs>
        <w:autoSpaceDE w:val="0"/>
        <w:autoSpaceDN w:val="0"/>
        <w:adjustRightInd w:val="0"/>
        <w:rPr>
          <w:rFonts w:cs="Arial"/>
          <w:b/>
          <w:bCs/>
          <w:szCs w:val="24"/>
        </w:rPr>
      </w:pPr>
      <w:r w:rsidRPr="00842526">
        <w:rPr>
          <w:rFonts w:cs="Arial"/>
          <w:b/>
          <w:bCs/>
          <w:szCs w:val="24"/>
        </w:rPr>
        <w:t>Section 6 – Privileges and immunities and other legal implications</w:t>
      </w:r>
    </w:p>
    <w:p w:rsidR="007F4C91" w:rsidRPr="00842526" w:rsidRDefault="007F4C91" w:rsidP="007F4C91">
      <w:pPr>
        <w:keepNext/>
        <w:tabs>
          <w:tab w:val="clear" w:pos="851"/>
        </w:tabs>
        <w:autoSpaceDE w:val="0"/>
        <w:autoSpaceDN w:val="0"/>
        <w:adjustRightInd w:val="0"/>
        <w:rPr>
          <w:rFonts w:cs="Arial"/>
          <w:szCs w:val="24"/>
        </w:rPr>
      </w:pPr>
    </w:p>
    <w:p w:rsidR="007F4C91" w:rsidRPr="00842526" w:rsidRDefault="007F4C91" w:rsidP="007F4C91">
      <w:pPr>
        <w:keepNext/>
        <w:tabs>
          <w:tab w:val="clear" w:pos="851"/>
        </w:tabs>
        <w:autoSpaceDE w:val="0"/>
        <w:autoSpaceDN w:val="0"/>
        <w:adjustRightInd w:val="0"/>
        <w:rPr>
          <w:rFonts w:cs="Arial"/>
          <w:szCs w:val="24"/>
        </w:rPr>
      </w:pPr>
      <w:r w:rsidRPr="00842526">
        <w:rPr>
          <w:rFonts w:cs="Arial"/>
          <w:szCs w:val="24"/>
        </w:rPr>
        <w:t>10</w:t>
      </w:r>
      <w:r w:rsidRPr="00842526">
        <w:rPr>
          <w:rFonts w:cs="Arial"/>
          <w:szCs w:val="24"/>
        </w:rPr>
        <w:tab/>
        <w:t xml:space="preserve">Nothing in this Memorandum shall constitute a waiver, express or implied, of any privilege or immunity which IMO and [Member State] may enjoy, whether pursuant to the </w:t>
      </w:r>
      <w:r w:rsidRPr="00842526">
        <w:rPr>
          <w:rFonts w:cs="Arial"/>
          <w:szCs w:val="24"/>
        </w:rPr>
        <w:lastRenderedPageBreak/>
        <w:t>Convention on Privileges and Immunities of the Specialized Agencies or any other convention or agreement, law or decree of international or national character.</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11</w:t>
      </w:r>
      <w:r w:rsidRPr="00842526">
        <w:rPr>
          <w:rFonts w:cs="Arial"/>
          <w:szCs w:val="24"/>
        </w:rPr>
        <w:tab/>
        <w:t>Individuals who are designated, pursuant to this Memorandum, to serve as auditors will be considered to be I</w:t>
      </w:r>
      <w:r>
        <w:rPr>
          <w:rFonts w:cs="Arial"/>
          <w:szCs w:val="24"/>
        </w:rPr>
        <w:t>MO experts for the purposes of a</w:t>
      </w:r>
      <w:r w:rsidRPr="00842526">
        <w:rPr>
          <w:rFonts w:cs="Arial"/>
          <w:szCs w:val="24"/>
        </w:rPr>
        <w:t>nnex XII of the Convention on Privileges and Immunities of the Specialized Agencies.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12</w:t>
      </w:r>
      <w:r w:rsidRPr="00842526">
        <w:rPr>
          <w:rFonts w:cs="Arial"/>
          <w:szCs w:val="24"/>
        </w:rPr>
        <w:tab/>
        <w:t>Nothing in this Memorandum is intended to create any legal right or obligation between the parties or regarding third parties.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Section 7 – Settlement of disputes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13</w:t>
      </w:r>
      <w:r w:rsidRPr="00842526">
        <w:rPr>
          <w:rFonts w:cs="Arial"/>
          <w:szCs w:val="24"/>
        </w:rPr>
        <w:tab/>
        <w:t>Any dispute, controversy or claim between the parties arising out of, or relating to, this Memorandum is to be resolved amicably by negotiation.</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Section 8 – Suspension, modification or cancellation</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14</w:t>
      </w:r>
      <w:r w:rsidRPr="00842526">
        <w:rPr>
          <w:rFonts w:cs="Arial"/>
          <w:szCs w:val="24"/>
        </w:rPr>
        <w:tab/>
        <w:t>This Memorandum may be suspended, modified or cancelled at any time by the Member State by giving one month</w:t>
      </w:r>
      <w:r>
        <w:rPr>
          <w:rFonts w:cs="Arial"/>
          <w:szCs w:val="24"/>
        </w:rPr>
        <w:t>'</w:t>
      </w:r>
      <w:r w:rsidRPr="00842526">
        <w:rPr>
          <w:rFonts w:cs="Arial"/>
          <w:szCs w:val="24"/>
        </w:rPr>
        <w:t>s written notice, provided that due consideration is given to winding up any arrangements which have been put in place pursuant to this Memorandum.</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b/>
          <w:bCs/>
          <w:szCs w:val="24"/>
        </w:rPr>
      </w:pPr>
      <w:r w:rsidRPr="00842526">
        <w:rPr>
          <w:rFonts w:cs="Arial"/>
          <w:b/>
          <w:bCs/>
          <w:szCs w:val="24"/>
        </w:rPr>
        <w:t>Section 9 – Validity and duration</w:t>
      </w:r>
    </w:p>
    <w:p w:rsidR="007F4C91" w:rsidRPr="00842526" w:rsidRDefault="007F4C91" w:rsidP="007F4C91">
      <w:pPr>
        <w:tabs>
          <w:tab w:val="clear" w:pos="851"/>
        </w:tabs>
        <w:autoSpaceDE w:val="0"/>
        <w:autoSpaceDN w:val="0"/>
        <w:adjustRightInd w:val="0"/>
        <w:rPr>
          <w:rFonts w:cs="Arial"/>
          <w:bCs/>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15</w:t>
      </w:r>
      <w:r w:rsidRPr="00842526">
        <w:rPr>
          <w:rFonts w:cs="Arial"/>
          <w:szCs w:val="24"/>
        </w:rPr>
        <w:tab/>
        <w:t>This Memorandum shall be valid from the date on which it has been signed by both parties and remain valid for a period of three years, or until the agreed timeline referred to in section 4 has been completed, whichever is later.  Implementation of this Memorandum is subject to the availability of funding.</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b/>
          <w:szCs w:val="24"/>
        </w:rPr>
        <w:t xml:space="preserve">Section 10 – </w:t>
      </w:r>
      <w:r w:rsidRPr="00842526">
        <w:rPr>
          <w:rFonts w:cs="Arial"/>
          <w:b/>
          <w:bCs/>
          <w:szCs w:val="24"/>
        </w:rPr>
        <w:t>Additional provisions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w:t>
      </w:r>
      <w:r w:rsidRPr="00842526">
        <w:rPr>
          <w:rFonts w:cs="Arial"/>
          <w:i/>
          <w:iCs/>
          <w:szCs w:val="24"/>
        </w:rPr>
        <w:t>As necessary</w:t>
      </w:r>
      <w:r w:rsidRPr="00842526">
        <w:rPr>
          <w:rFonts w:cs="Arial"/>
          <w:szCs w:val="24"/>
        </w:rPr>
        <w:t>]</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16</w:t>
      </w:r>
      <w:r w:rsidRPr="00842526">
        <w:rPr>
          <w:rFonts w:cs="Arial"/>
          <w:szCs w:val="24"/>
        </w:rPr>
        <w:tab/>
        <w:t>In witness whereof, the parties have signed the present Memorandum in two originals.</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On behalf of [Member State]</w:t>
      </w:r>
      <w:r w:rsidRPr="00842526">
        <w:rPr>
          <w:rFonts w:cs="Arial"/>
          <w:szCs w:val="24"/>
        </w:rPr>
        <w:tab/>
      </w:r>
      <w:r w:rsidRPr="00842526">
        <w:rPr>
          <w:rFonts w:cs="Arial"/>
          <w:szCs w:val="24"/>
        </w:rPr>
        <w:tab/>
      </w:r>
      <w:r w:rsidRPr="00842526">
        <w:rPr>
          <w:rFonts w:cs="Arial"/>
          <w:szCs w:val="24"/>
        </w:rPr>
        <w:tab/>
        <w:t>On behalf of IMO</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 xml:space="preserve">__________________________ </w:t>
      </w:r>
      <w:r w:rsidRPr="00842526">
        <w:rPr>
          <w:rFonts w:cs="Arial"/>
          <w:szCs w:val="24"/>
        </w:rPr>
        <w:tab/>
      </w:r>
      <w:r w:rsidRPr="00842526">
        <w:rPr>
          <w:rFonts w:cs="Arial"/>
          <w:szCs w:val="24"/>
        </w:rPr>
        <w:tab/>
      </w:r>
      <w:r w:rsidRPr="00842526">
        <w:rPr>
          <w:rFonts w:cs="Arial"/>
          <w:szCs w:val="24"/>
        </w:rPr>
        <w:tab/>
        <w:t xml:space="preserve">___________________________ </w:t>
      </w: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 xml:space="preserve">(Name and title)          </w:t>
      </w:r>
      <w:r w:rsidRPr="00842526">
        <w:rPr>
          <w:rFonts w:cs="Arial"/>
          <w:szCs w:val="24"/>
        </w:rPr>
        <w:tab/>
      </w:r>
      <w:r w:rsidRPr="00842526">
        <w:rPr>
          <w:rFonts w:cs="Arial"/>
          <w:szCs w:val="24"/>
        </w:rPr>
        <w:tab/>
      </w:r>
      <w:r w:rsidRPr="00842526">
        <w:rPr>
          <w:rFonts w:cs="Arial"/>
          <w:szCs w:val="24"/>
        </w:rPr>
        <w:tab/>
      </w:r>
      <w:r w:rsidRPr="00842526">
        <w:rPr>
          <w:rFonts w:cs="Arial"/>
          <w:szCs w:val="24"/>
        </w:rPr>
        <w:tab/>
        <w:t xml:space="preserve">Secretary-General </w:t>
      </w: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p>
    <w:p w:rsidR="007F4C91" w:rsidRPr="00842526" w:rsidRDefault="007F4C91" w:rsidP="007F4C91">
      <w:pPr>
        <w:tabs>
          <w:tab w:val="clear" w:pos="851"/>
        </w:tabs>
        <w:autoSpaceDE w:val="0"/>
        <w:autoSpaceDN w:val="0"/>
        <w:adjustRightInd w:val="0"/>
        <w:rPr>
          <w:rFonts w:cs="Arial"/>
          <w:szCs w:val="24"/>
        </w:rPr>
      </w:pPr>
      <w:r w:rsidRPr="00842526">
        <w:rPr>
          <w:rFonts w:cs="Arial"/>
          <w:szCs w:val="24"/>
        </w:rPr>
        <w:t>Date:  _____________________</w:t>
      </w:r>
      <w:r w:rsidRPr="00842526">
        <w:rPr>
          <w:rFonts w:cs="Arial"/>
          <w:szCs w:val="24"/>
        </w:rPr>
        <w:tab/>
      </w:r>
      <w:r w:rsidRPr="00842526">
        <w:rPr>
          <w:rFonts w:cs="Arial"/>
          <w:szCs w:val="24"/>
        </w:rPr>
        <w:tab/>
      </w:r>
      <w:r w:rsidRPr="00842526">
        <w:rPr>
          <w:rFonts w:cs="Arial"/>
          <w:szCs w:val="24"/>
        </w:rPr>
        <w:tab/>
        <w:t xml:space="preserve">Date:  ______________________ </w:t>
      </w:r>
    </w:p>
    <w:p w:rsidR="00286175" w:rsidRDefault="00286175"/>
    <w:sectPr w:rsidR="00286175" w:rsidSect="0028617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141" w:rsidRDefault="00F41141" w:rsidP="007F4C91">
      <w:r>
        <w:separator/>
      </w:r>
    </w:p>
  </w:endnote>
  <w:endnote w:type="continuationSeparator" w:id="0">
    <w:p w:rsidR="00F41141" w:rsidRDefault="00F41141" w:rsidP="007F4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141" w:rsidRDefault="00F41141" w:rsidP="007F4C91">
      <w:r>
        <w:separator/>
      </w:r>
    </w:p>
  </w:footnote>
  <w:footnote w:type="continuationSeparator" w:id="0">
    <w:p w:rsidR="00F41141" w:rsidRDefault="00F41141" w:rsidP="007F4C91">
      <w:r>
        <w:continuationSeparator/>
      </w:r>
    </w:p>
  </w:footnote>
  <w:footnote w:id="1">
    <w:p w:rsidR="007F4C91" w:rsidRPr="00DF7FB9" w:rsidRDefault="007F4C91" w:rsidP="007F4C91">
      <w:pPr>
        <w:pStyle w:val="FootnoteText"/>
      </w:pPr>
      <w:r>
        <w:rPr>
          <w:rStyle w:val="FootnoteReference"/>
        </w:rPr>
        <w:footnoteRef/>
      </w:r>
      <w:r>
        <w:t xml:space="preserve"> </w:t>
      </w:r>
      <w:r>
        <w:tab/>
        <w:t>This paragraph is optional for authorizing the release of the information stated therein. A Member State may opt to use a separate authorization process for the release of the information.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C91"/>
    <w:rsid w:val="00002E0E"/>
    <w:rsid w:val="00004C80"/>
    <w:rsid w:val="000072B8"/>
    <w:rsid w:val="0001440A"/>
    <w:rsid w:val="00015A2A"/>
    <w:rsid w:val="000234E3"/>
    <w:rsid w:val="00025DF7"/>
    <w:rsid w:val="0002651D"/>
    <w:rsid w:val="0002737D"/>
    <w:rsid w:val="00027E52"/>
    <w:rsid w:val="00030A46"/>
    <w:rsid w:val="00031B03"/>
    <w:rsid w:val="00032E8B"/>
    <w:rsid w:val="000402B1"/>
    <w:rsid w:val="0004098A"/>
    <w:rsid w:val="000540A7"/>
    <w:rsid w:val="00061137"/>
    <w:rsid w:val="00067E58"/>
    <w:rsid w:val="00072680"/>
    <w:rsid w:val="00074108"/>
    <w:rsid w:val="00074B8E"/>
    <w:rsid w:val="00075553"/>
    <w:rsid w:val="00092268"/>
    <w:rsid w:val="00094A9B"/>
    <w:rsid w:val="00097AEE"/>
    <w:rsid w:val="000A01F2"/>
    <w:rsid w:val="000A70CD"/>
    <w:rsid w:val="000B251E"/>
    <w:rsid w:val="000B7189"/>
    <w:rsid w:val="000C1970"/>
    <w:rsid w:val="000C31D9"/>
    <w:rsid w:val="000C3B64"/>
    <w:rsid w:val="000D427C"/>
    <w:rsid w:val="000E49E8"/>
    <w:rsid w:val="000F20BB"/>
    <w:rsid w:val="000F2549"/>
    <w:rsid w:val="000F4557"/>
    <w:rsid w:val="00102A16"/>
    <w:rsid w:val="00104AA3"/>
    <w:rsid w:val="00110FC6"/>
    <w:rsid w:val="00115644"/>
    <w:rsid w:val="0011632F"/>
    <w:rsid w:val="0011690B"/>
    <w:rsid w:val="0012336F"/>
    <w:rsid w:val="00124A7F"/>
    <w:rsid w:val="00126D62"/>
    <w:rsid w:val="001378C2"/>
    <w:rsid w:val="00146682"/>
    <w:rsid w:val="0015171D"/>
    <w:rsid w:val="00162AF4"/>
    <w:rsid w:val="00164464"/>
    <w:rsid w:val="00165323"/>
    <w:rsid w:val="001666C3"/>
    <w:rsid w:val="00170A6C"/>
    <w:rsid w:val="00182E02"/>
    <w:rsid w:val="00195DBC"/>
    <w:rsid w:val="001A3688"/>
    <w:rsid w:val="001A4185"/>
    <w:rsid w:val="001A5AA9"/>
    <w:rsid w:val="001A5AD7"/>
    <w:rsid w:val="001B1515"/>
    <w:rsid w:val="001B792F"/>
    <w:rsid w:val="001C3270"/>
    <w:rsid w:val="001D15CF"/>
    <w:rsid w:val="001D7202"/>
    <w:rsid w:val="001E42D6"/>
    <w:rsid w:val="002015BE"/>
    <w:rsid w:val="002119D0"/>
    <w:rsid w:val="00211EF5"/>
    <w:rsid w:val="00212D8B"/>
    <w:rsid w:val="002137AB"/>
    <w:rsid w:val="00220EFB"/>
    <w:rsid w:val="00231B37"/>
    <w:rsid w:val="00234DE6"/>
    <w:rsid w:val="0024625E"/>
    <w:rsid w:val="0025007B"/>
    <w:rsid w:val="00252A47"/>
    <w:rsid w:val="00255105"/>
    <w:rsid w:val="0026162D"/>
    <w:rsid w:val="00264EAC"/>
    <w:rsid w:val="00273CA6"/>
    <w:rsid w:val="002755BC"/>
    <w:rsid w:val="00281454"/>
    <w:rsid w:val="002827E1"/>
    <w:rsid w:val="00286175"/>
    <w:rsid w:val="002901DD"/>
    <w:rsid w:val="00294F7A"/>
    <w:rsid w:val="00295E0E"/>
    <w:rsid w:val="00296D82"/>
    <w:rsid w:val="002A2FF3"/>
    <w:rsid w:val="002A4607"/>
    <w:rsid w:val="002A5404"/>
    <w:rsid w:val="002B24BB"/>
    <w:rsid w:val="002B57DD"/>
    <w:rsid w:val="002B683E"/>
    <w:rsid w:val="002C54F4"/>
    <w:rsid w:val="002C57AF"/>
    <w:rsid w:val="002D391F"/>
    <w:rsid w:val="002E4071"/>
    <w:rsid w:val="002E649D"/>
    <w:rsid w:val="003017FB"/>
    <w:rsid w:val="00303547"/>
    <w:rsid w:val="003051E8"/>
    <w:rsid w:val="00307E35"/>
    <w:rsid w:val="00312C11"/>
    <w:rsid w:val="00320787"/>
    <w:rsid w:val="0032260E"/>
    <w:rsid w:val="00324642"/>
    <w:rsid w:val="00331F75"/>
    <w:rsid w:val="00337775"/>
    <w:rsid w:val="0034071D"/>
    <w:rsid w:val="003409AB"/>
    <w:rsid w:val="00341088"/>
    <w:rsid w:val="00341BF9"/>
    <w:rsid w:val="003519C9"/>
    <w:rsid w:val="00352BEC"/>
    <w:rsid w:val="00354BED"/>
    <w:rsid w:val="0035783D"/>
    <w:rsid w:val="003707B5"/>
    <w:rsid w:val="003749A6"/>
    <w:rsid w:val="003749AD"/>
    <w:rsid w:val="0038250B"/>
    <w:rsid w:val="003848E1"/>
    <w:rsid w:val="00396DFF"/>
    <w:rsid w:val="003A155C"/>
    <w:rsid w:val="003B19E3"/>
    <w:rsid w:val="003B46F5"/>
    <w:rsid w:val="003B601F"/>
    <w:rsid w:val="003C1E09"/>
    <w:rsid w:val="003C719A"/>
    <w:rsid w:val="003D5DD2"/>
    <w:rsid w:val="003E0271"/>
    <w:rsid w:val="003F3ADA"/>
    <w:rsid w:val="004014E9"/>
    <w:rsid w:val="00401D36"/>
    <w:rsid w:val="00402A9E"/>
    <w:rsid w:val="004100E5"/>
    <w:rsid w:val="00416D77"/>
    <w:rsid w:val="00431407"/>
    <w:rsid w:val="004339D5"/>
    <w:rsid w:val="00467AA9"/>
    <w:rsid w:val="004A0446"/>
    <w:rsid w:val="004A3515"/>
    <w:rsid w:val="004A4F0A"/>
    <w:rsid w:val="004B0B26"/>
    <w:rsid w:val="004C4D2C"/>
    <w:rsid w:val="004D1B13"/>
    <w:rsid w:val="004D1D23"/>
    <w:rsid w:val="004D6D86"/>
    <w:rsid w:val="004E2BBB"/>
    <w:rsid w:val="004F3D65"/>
    <w:rsid w:val="004F458B"/>
    <w:rsid w:val="004F6317"/>
    <w:rsid w:val="0051119F"/>
    <w:rsid w:val="005139AB"/>
    <w:rsid w:val="005207E1"/>
    <w:rsid w:val="00525C96"/>
    <w:rsid w:val="00531BDD"/>
    <w:rsid w:val="0053475F"/>
    <w:rsid w:val="00543F4A"/>
    <w:rsid w:val="00545D90"/>
    <w:rsid w:val="00555068"/>
    <w:rsid w:val="005657F8"/>
    <w:rsid w:val="00566DA0"/>
    <w:rsid w:val="00584D2B"/>
    <w:rsid w:val="0058649E"/>
    <w:rsid w:val="00592A10"/>
    <w:rsid w:val="00592B52"/>
    <w:rsid w:val="00593185"/>
    <w:rsid w:val="00597E1F"/>
    <w:rsid w:val="005B3E20"/>
    <w:rsid w:val="005B69DC"/>
    <w:rsid w:val="005B71A2"/>
    <w:rsid w:val="005C12A3"/>
    <w:rsid w:val="005C2ECC"/>
    <w:rsid w:val="005C4275"/>
    <w:rsid w:val="005E1D43"/>
    <w:rsid w:val="005E3022"/>
    <w:rsid w:val="005F2AFF"/>
    <w:rsid w:val="005F67B5"/>
    <w:rsid w:val="00620066"/>
    <w:rsid w:val="006264C5"/>
    <w:rsid w:val="00627541"/>
    <w:rsid w:val="00635DC6"/>
    <w:rsid w:val="00636223"/>
    <w:rsid w:val="006425C1"/>
    <w:rsid w:val="0065431B"/>
    <w:rsid w:val="00654B02"/>
    <w:rsid w:val="006612DB"/>
    <w:rsid w:val="00661EBB"/>
    <w:rsid w:val="006620F5"/>
    <w:rsid w:val="0066638E"/>
    <w:rsid w:val="006706EB"/>
    <w:rsid w:val="00670ACD"/>
    <w:rsid w:val="0067329D"/>
    <w:rsid w:val="00675E77"/>
    <w:rsid w:val="00681FF3"/>
    <w:rsid w:val="00682218"/>
    <w:rsid w:val="006953CD"/>
    <w:rsid w:val="00697B82"/>
    <w:rsid w:val="006B2F63"/>
    <w:rsid w:val="006C257E"/>
    <w:rsid w:val="006C3C0B"/>
    <w:rsid w:val="006C51C5"/>
    <w:rsid w:val="006C69CF"/>
    <w:rsid w:val="006C75A7"/>
    <w:rsid w:val="006D0C38"/>
    <w:rsid w:val="006D3ECF"/>
    <w:rsid w:val="006D3ED9"/>
    <w:rsid w:val="006D4DFC"/>
    <w:rsid w:val="006D68E3"/>
    <w:rsid w:val="006E52AB"/>
    <w:rsid w:val="007108AC"/>
    <w:rsid w:val="00731BD2"/>
    <w:rsid w:val="00733865"/>
    <w:rsid w:val="00735F42"/>
    <w:rsid w:val="0075373D"/>
    <w:rsid w:val="00756A6E"/>
    <w:rsid w:val="007614FF"/>
    <w:rsid w:val="00767995"/>
    <w:rsid w:val="007764A2"/>
    <w:rsid w:val="0078039D"/>
    <w:rsid w:val="0078524B"/>
    <w:rsid w:val="00787999"/>
    <w:rsid w:val="00790E5A"/>
    <w:rsid w:val="00793AE5"/>
    <w:rsid w:val="007A51DA"/>
    <w:rsid w:val="007A75FB"/>
    <w:rsid w:val="007B0D15"/>
    <w:rsid w:val="007B7D39"/>
    <w:rsid w:val="007C0A87"/>
    <w:rsid w:val="007C0D6D"/>
    <w:rsid w:val="007C4E07"/>
    <w:rsid w:val="007E1FF2"/>
    <w:rsid w:val="007E2296"/>
    <w:rsid w:val="007E389C"/>
    <w:rsid w:val="007E38EC"/>
    <w:rsid w:val="007E5BBE"/>
    <w:rsid w:val="007F2D75"/>
    <w:rsid w:val="007F3C5D"/>
    <w:rsid w:val="007F498B"/>
    <w:rsid w:val="007F4C91"/>
    <w:rsid w:val="007F6EBD"/>
    <w:rsid w:val="00804FEE"/>
    <w:rsid w:val="0081036D"/>
    <w:rsid w:val="00821CD4"/>
    <w:rsid w:val="00823DFD"/>
    <w:rsid w:val="00834234"/>
    <w:rsid w:val="00841EB3"/>
    <w:rsid w:val="0084293E"/>
    <w:rsid w:val="00850B83"/>
    <w:rsid w:val="00850C17"/>
    <w:rsid w:val="008523C4"/>
    <w:rsid w:val="00855552"/>
    <w:rsid w:val="00861550"/>
    <w:rsid w:val="00870D89"/>
    <w:rsid w:val="00871C83"/>
    <w:rsid w:val="008742CD"/>
    <w:rsid w:val="008758AB"/>
    <w:rsid w:val="008800C7"/>
    <w:rsid w:val="008805B6"/>
    <w:rsid w:val="0088198D"/>
    <w:rsid w:val="0088308D"/>
    <w:rsid w:val="0089540F"/>
    <w:rsid w:val="0089581F"/>
    <w:rsid w:val="008B0B3F"/>
    <w:rsid w:val="008B4318"/>
    <w:rsid w:val="008C484B"/>
    <w:rsid w:val="008D6EB4"/>
    <w:rsid w:val="008D6EE7"/>
    <w:rsid w:val="008E03B1"/>
    <w:rsid w:val="008E03E1"/>
    <w:rsid w:val="008E1088"/>
    <w:rsid w:val="008E1C01"/>
    <w:rsid w:val="008F5670"/>
    <w:rsid w:val="008F6176"/>
    <w:rsid w:val="00903020"/>
    <w:rsid w:val="00913A3F"/>
    <w:rsid w:val="00913F3C"/>
    <w:rsid w:val="00914F77"/>
    <w:rsid w:val="0091583F"/>
    <w:rsid w:val="00917F3D"/>
    <w:rsid w:val="00922F06"/>
    <w:rsid w:val="00930C60"/>
    <w:rsid w:val="00935284"/>
    <w:rsid w:val="009460FD"/>
    <w:rsid w:val="00956E89"/>
    <w:rsid w:val="00956EC8"/>
    <w:rsid w:val="009617FC"/>
    <w:rsid w:val="00967C87"/>
    <w:rsid w:val="00982E0B"/>
    <w:rsid w:val="00995743"/>
    <w:rsid w:val="00996F0C"/>
    <w:rsid w:val="0099792C"/>
    <w:rsid w:val="009B2747"/>
    <w:rsid w:val="009B4265"/>
    <w:rsid w:val="009B64A5"/>
    <w:rsid w:val="009B7391"/>
    <w:rsid w:val="009C04F9"/>
    <w:rsid w:val="009D6371"/>
    <w:rsid w:val="009F6CD3"/>
    <w:rsid w:val="009F7B30"/>
    <w:rsid w:val="00A03480"/>
    <w:rsid w:val="00A05897"/>
    <w:rsid w:val="00A07868"/>
    <w:rsid w:val="00A1018C"/>
    <w:rsid w:val="00A1219E"/>
    <w:rsid w:val="00A16781"/>
    <w:rsid w:val="00A20C70"/>
    <w:rsid w:val="00A25D0C"/>
    <w:rsid w:val="00A263B2"/>
    <w:rsid w:val="00A472D4"/>
    <w:rsid w:val="00A51A98"/>
    <w:rsid w:val="00A576F0"/>
    <w:rsid w:val="00A624A7"/>
    <w:rsid w:val="00A65038"/>
    <w:rsid w:val="00A65142"/>
    <w:rsid w:val="00A6526A"/>
    <w:rsid w:val="00A65DF9"/>
    <w:rsid w:val="00A9714A"/>
    <w:rsid w:val="00A97F36"/>
    <w:rsid w:val="00AB7B6E"/>
    <w:rsid w:val="00AC20EB"/>
    <w:rsid w:val="00AC715F"/>
    <w:rsid w:val="00AC7CF8"/>
    <w:rsid w:val="00AE7960"/>
    <w:rsid w:val="00AF2820"/>
    <w:rsid w:val="00AF5401"/>
    <w:rsid w:val="00AF7FA1"/>
    <w:rsid w:val="00B00A42"/>
    <w:rsid w:val="00B034F0"/>
    <w:rsid w:val="00B0397B"/>
    <w:rsid w:val="00B03C6C"/>
    <w:rsid w:val="00B24422"/>
    <w:rsid w:val="00B245C1"/>
    <w:rsid w:val="00B30AA2"/>
    <w:rsid w:val="00B315A0"/>
    <w:rsid w:val="00B31A61"/>
    <w:rsid w:val="00B32722"/>
    <w:rsid w:val="00B405CE"/>
    <w:rsid w:val="00B4060F"/>
    <w:rsid w:val="00B478BB"/>
    <w:rsid w:val="00B54ABE"/>
    <w:rsid w:val="00B56B50"/>
    <w:rsid w:val="00B6207D"/>
    <w:rsid w:val="00B72081"/>
    <w:rsid w:val="00B76983"/>
    <w:rsid w:val="00B86017"/>
    <w:rsid w:val="00B90DE7"/>
    <w:rsid w:val="00B91A62"/>
    <w:rsid w:val="00B93EBB"/>
    <w:rsid w:val="00BA0566"/>
    <w:rsid w:val="00BB4661"/>
    <w:rsid w:val="00BC0D4B"/>
    <w:rsid w:val="00BC1131"/>
    <w:rsid w:val="00BC159F"/>
    <w:rsid w:val="00BC69D6"/>
    <w:rsid w:val="00BC78DA"/>
    <w:rsid w:val="00BD3CBB"/>
    <w:rsid w:val="00BD7EDF"/>
    <w:rsid w:val="00BE3F4C"/>
    <w:rsid w:val="00BE7381"/>
    <w:rsid w:val="00BF37CE"/>
    <w:rsid w:val="00BF6DC3"/>
    <w:rsid w:val="00C05862"/>
    <w:rsid w:val="00C234A4"/>
    <w:rsid w:val="00C248B2"/>
    <w:rsid w:val="00C24C46"/>
    <w:rsid w:val="00C277E5"/>
    <w:rsid w:val="00C37484"/>
    <w:rsid w:val="00C4669A"/>
    <w:rsid w:val="00C46713"/>
    <w:rsid w:val="00C526B5"/>
    <w:rsid w:val="00C564E9"/>
    <w:rsid w:val="00C635CE"/>
    <w:rsid w:val="00C92E2B"/>
    <w:rsid w:val="00C95E6E"/>
    <w:rsid w:val="00CA6D6A"/>
    <w:rsid w:val="00CB167A"/>
    <w:rsid w:val="00CB29B2"/>
    <w:rsid w:val="00CB2D89"/>
    <w:rsid w:val="00CB4D4E"/>
    <w:rsid w:val="00CB5979"/>
    <w:rsid w:val="00CF7C0F"/>
    <w:rsid w:val="00D0767E"/>
    <w:rsid w:val="00D106A3"/>
    <w:rsid w:val="00D13EC3"/>
    <w:rsid w:val="00D21648"/>
    <w:rsid w:val="00D21D59"/>
    <w:rsid w:val="00D3279C"/>
    <w:rsid w:val="00D3315F"/>
    <w:rsid w:val="00D351C3"/>
    <w:rsid w:val="00D426DC"/>
    <w:rsid w:val="00D43DA6"/>
    <w:rsid w:val="00D4784B"/>
    <w:rsid w:val="00D560AF"/>
    <w:rsid w:val="00D675EA"/>
    <w:rsid w:val="00D7053F"/>
    <w:rsid w:val="00D75F10"/>
    <w:rsid w:val="00D764C3"/>
    <w:rsid w:val="00D8307A"/>
    <w:rsid w:val="00D94BD9"/>
    <w:rsid w:val="00DA225D"/>
    <w:rsid w:val="00DA5C95"/>
    <w:rsid w:val="00DA7664"/>
    <w:rsid w:val="00DB7A4D"/>
    <w:rsid w:val="00DC3114"/>
    <w:rsid w:val="00DC3B85"/>
    <w:rsid w:val="00DC4DC1"/>
    <w:rsid w:val="00DD6B7F"/>
    <w:rsid w:val="00DE0779"/>
    <w:rsid w:val="00DE1CC3"/>
    <w:rsid w:val="00DF265D"/>
    <w:rsid w:val="00DF710B"/>
    <w:rsid w:val="00E079E8"/>
    <w:rsid w:val="00E3191E"/>
    <w:rsid w:val="00E31A59"/>
    <w:rsid w:val="00E35B1F"/>
    <w:rsid w:val="00E53E13"/>
    <w:rsid w:val="00E5531B"/>
    <w:rsid w:val="00E621A9"/>
    <w:rsid w:val="00E70D53"/>
    <w:rsid w:val="00E779D9"/>
    <w:rsid w:val="00E806C9"/>
    <w:rsid w:val="00E825DE"/>
    <w:rsid w:val="00E87F62"/>
    <w:rsid w:val="00E9753C"/>
    <w:rsid w:val="00EA1BE2"/>
    <w:rsid w:val="00EA7C80"/>
    <w:rsid w:val="00EB5DB5"/>
    <w:rsid w:val="00ED0E7D"/>
    <w:rsid w:val="00ED2298"/>
    <w:rsid w:val="00ED6039"/>
    <w:rsid w:val="00EE00C8"/>
    <w:rsid w:val="00EE08A3"/>
    <w:rsid w:val="00EF10E0"/>
    <w:rsid w:val="00EF3EBA"/>
    <w:rsid w:val="00EF6BE8"/>
    <w:rsid w:val="00F17997"/>
    <w:rsid w:val="00F24694"/>
    <w:rsid w:val="00F24D44"/>
    <w:rsid w:val="00F3722F"/>
    <w:rsid w:val="00F41141"/>
    <w:rsid w:val="00F46BFC"/>
    <w:rsid w:val="00F53146"/>
    <w:rsid w:val="00F63733"/>
    <w:rsid w:val="00F678BC"/>
    <w:rsid w:val="00F73E5E"/>
    <w:rsid w:val="00F763FB"/>
    <w:rsid w:val="00FA13E3"/>
    <w:rsid w:val="00FA703C"/>
    <w:rsid w:val="00FB09D5"/>
    <w:rsid w:val="00FC6FB4"/>
    <w:rsid w:val="00FD0C6E"/>
    <w:rsid w:val="00FD283F"/>
    <w:rsid w:val="00FE0A07"/>
    <w:rsid w:val="00FE1F46"/>
    <w:rsid w:val="00FE3B2E"/>
    <w:rsid w:val="00FF2FCB"/>
    <w:rsid w:val="00FF4A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91"/>
    <w:pPr>
      <w:tabs>
        <w:tab w:val="left" w:pos="851"/>
      </w:tabs>
      <w:jc w:val="both"/>
    </w:pPr>
    <w:rPr>
      <w:rFonts w:ascii="Arial" w:eastAsia="Times New Roman" w:hAnsi="Arial"/>
      <w:sz w:val="22"/>
      <w:lang w:eastAsia="en-US"/>
    </w:rPr>
  </w:style>
  <w:style w:type="paragraph" w:styleId="Heading1">
    <w:name w:val="heading 1"/>
    <w:basedOn w:val="Normal"/>
    <w:next w:val="Normal"/>
    <w:link w:val="Heading1Char"/>
    <w:qFormat/>
    <w:rsid w:val="007F4C91"/>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C91"/>
    <w:rPr>
      <w:rFonts w:ascii="Arial" w:eastAsia="Times New Roman" w:hAnsi="Arial" w:cs="Times New Roman"/>
      <w:szCs w:val="20"/>
    </w:rPr>
  </w:style>
  <w:style w:type="character" w:styleId="FootnoteReference">
    <w:name w:val="footnote reference"/>
    <w:rsid w:val="007F4C91"/>
    <w:rPr>
      <w:rFonts w:ascii="Arial" w:hAnsi="Arial"/>
      <w:sz w:val="22"/>
      <w:vertAlign w:val="superscript"/>
    </w:rPr>
  </w:style>
  <w:style w:type="paragraph" w:styleId="FootnoteText">
    <w:name w:val="footnote text"/>
    <w:aliases w:val="Schriftart: 9 pt,Schriftart: 10 pt,Schriftart: 8 pt,WB-Fußnotentext,fn,Footnotes,Footnote ak"/>
    <w:basedOn w:val="Normal"/>
    <w:link w:val="FootnoteTextChar"/>
    <w:rsid w:val="007F4C91"/>
    <w:pPr>
      <w:tabs>
        <w:tab w:val="clear" w:pos="851"/>
        <w:tab w:val="left" w:pos="567"/>
      </w:tabs>
      <w:ind w:left="567" w:hanging="567"/>
    </w:pPr>
    <w:rPr>
      <w:sz w:val="18"/>
      <w:lang w:val="x-none"/>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7F4C91"/>
    <w:rPr>
      <w:rFonts w:ascii="Arial" w:eastAsia="Times New Roman" w:hAnsi="Arial" w:cs="Times New Roman"/>
      <w:sz w:val="18"/>
      <w:szCs w:val="20"/>
      <w:lang w:val="x-none"/>
    </w:rPr>
  </w:style>
  <w:style w:type="paragraph" w:styleId="BodyTextIndent">
    <w:name w:val="Body Text Indent"/>
    <w:aliases w:val="FR Body Text Indent"/>
    <w:basedOn w:val="Normal"/>
    <w:link w:val="BodyTextIndentChar"/>
    <w:rsid w:val="007F4C91"/>
    <w:pPr>
      <w:tabs>
        <w:tab w:val="clear" w:pos="851"/>
      </w:tabs>
      <w:ind w:left="720" w:hanging="720"/>
    </w:pPr>
    <w:rPr>
      <w:rFonts w:ascii="Times New Roman" w:hAnsi="Times New Roman"/>
      <w:sz w:val="23"/>
    </w:rPr>
  </w:style>
  <w:style w:type="character" w:customStyle="1" w:styleId="BodyTextIndentChar">
    <w:name w:val="Body Text Indent Char"/>
    <w:aliases w:val="FR Body Text Indent Char"/>
    <w:basedOn w:val="DefaultParagraphFont"/>
    <w:link w:val="BodyTextIndent"/>
    <w:rsid w:val="007F4C91"/>
    <w:rPr>
      <w:rFonts w:ascii="Times New Roman" w:eastAsia="Times New Roman" w:hAnsi="Times New Roman" w:cs="Times New Roman"/>
      <w:sz w:val="2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91"/>
    <w:pPr>
      <w:tabs>
        <w:tab w:val="left" w:pos="851"/>
      </w:tabs>
      <w:jc w:val="both"/>
    </w:pPr>
    <w:rPr>
      <w:rFonts w:ascii="Arial" w:eastAsia="Times New Roman" w:hAnsi="Arial"/>
      <w:sz w:val="22"/>
      <w:lang w:eastAsia="en-US"/>
    </w:rPr>
  </w:style>
  <w:style w:type="paragraph" w:styleId="Heading1">
    <w:name w:val="heading 1"/>
    <w:basedOn w:val="Normal"/>
    <w:next w:val="Normal"/>
    <w:link w:val="Heading1Char"/>
    <w:qFormat/>
    <w:rsid w:val="007F4C91"/>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C91"/>
    <w:rPr>
      <w:rFonts w:ascii="Arial" w:eastAsia="Times New Roman" w:hAnsi="Arial" w:cs="Times New Roman"/>
      <w:szCs w:val="20"/>
    </w:rPr>
  </w:style>
  <w:style w:type="character" w:styleId="FootnoteReference">
    <w:name w:val="footnote reference"/>
    <w:rsid w:val="007F4C91"/>
    <w:rPr>
      <w:rFonts w:ascii="Arial" w:hAnsi="Arial"/>
      <w:sz w:val="22"/>
      <w:vertAlign w:val="superscript"/>
    </w:rPr>
  </w:style>
  <w:style w:type="paragraph" w:styleId="FootnoteText">
    <w:name w:val="footnote text"/>
    <w:aliases w:val="Schriftart: 9 pt,Schriftart: 10 pt,Schriftart: 8 pt,WB-Fußnotentext,fn,Footnotes,Footnote ak"/>
    <w:basedOn w:val="Normal"/>
    <w:link w:val="FootnoteTextChar"/>
    <w:rsid w:val="007F4C91"/>
    <w:pPr>
      <w:tabs>
        <w:tab w:val="clear" w:pos="851"/>
        <w:tab w:val="left" w:pos="567"/>
      </w:tabs>
      <w:ind w:left="567" w:hanging="567"/>
    </w:pPr>
    <w:rPr>
      <w:sz w:val="18"/>
      <w:lang w:val="x-none"/>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7F4C91"/>
    <w:rPr>
      <w:rFonts w:ascii="Arial" w:eastAsia="Times New Roman" w:hAnsi="Arial" w:cs="Times New Roman"/>
      <w:sz w:val="18"/>
      <w:szCs w:val="20"/>
      <w:lang w:val="x-none"/>
    </w:rPr>
  </w:style>
  <w:style w:type="paragraph" w:styleId="BodyTextIndent">
    <w:name w:val="Body Text Indent"/>
    <w:aliases w:val="FR Body Text Indent"/>
    <w:basedOn w:val="Normal"/>
    <w:link w:val="BodyTextIndentChar"/>
    <w:rsid w:val="007F4C91"/>
    <w:pPr>
      <w:tabs>
        <w:tab w:val="clear" w:pos="851"/>
      </w:tabs>
      <w:ind w:left="720" w:hanging="720"/>
    </w:pPr>
    <w:rPr>
      <w:rFonts w:ascii="Times New Roman" w:hAnsi="Times New Roman"/>
      <w:sz w:val="23"/>
    </w:rPr>
  </w:style>
  <w:style w:type="character" w:customStyle="1" w:styleId="BodyTextIndentChar">
    <w:name w:val="Body Text Indent Char"/>
    <w:aliases w:val="FR Body Text Indent Char"/>
    <w:basedOn w:val="DefaultParagraphFont"/>
    <w:link w:val="BodyTextIndent"/>
    <w:rsid w:val="007F4C91"/>
    <w:rPr>
      <w:rFonts w:ascii="Times New Roman" w:eastAsia="Times New Roman" w:hAnsi="Times New Roman" w:cs="Times New Roman"/>
      <w:sz w:val="2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5369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IMO</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dc:creator>
  <cp:lastModifiedBy>Anastasiya KOZUBOVSKAYA</cp:lastModifiedBy>
  <cp:revision>2</cp:revision>
  <dcterms:created xsi:type="dcterms:W3CDTF">2014-03-10T16:07:00Z</dcterms:created>
  <dcterms:modified xsi:type="dcterms:W3CDTF">2014-03-10T16:07:00Z</dcterms:modified>
</cp:coreProperties>
</file>